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1C4" w:rsidRDefault="00F801C4">
      <w:pPr>
        <w:spacing w:after="0" w:line="240" w:lineRule="auto"/>
        <w:rPr>
          <w:rFonts w:ascii="Arial" w:eastAsia="Arial" w:hAnsi="Arial" w:cs="Arial"/>
          <w:b/>
          <w:sz w:val="36"/>
          <w:szCs w:val="36"/>
        </w:rPr>
      </w:pPr>
    </w:p>
    <w:p w:rsidR="00F801C4" w:rsidRDefault="00FA6E89">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F801C4" w:rsidRDefault="00FA6E8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F801C4" w:rsidRDefault="00FA6E8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F801C4" w:rsidRDefault="00FA6E89">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t>
            </w:r>
            <w:r>
              <w:rPr>
                <w:rFonts w:ascii="Arial" w:eastAsia="Arial" w:hAnsi="Arial" w:cs="Arial"/>
                <w:color w:val="000000"/>
                <w:sz w:val="24"/>
                <w:szCs w:val="24"/>
              </w:rPr>
              <w:t>whether those goods are provided by the Buyer internally and/or by any third party;</w:t>
            </w:r>
          </w:p>
        </w:tc>
      </w:tr>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whether </w:t>
            </w:r>
            <w:r>
              <w:rPr>
                <w:rFonts w:ascii="Arial" w:eastAsia="Arial" w:hAnsi="Arial" w:cs="Arial"/>
                <w:color w:val="000000"/>
                <w:sz w:val="24"/>
                <w:szCs w:val="24"/>
              </w:rPr>
              <w:lastRenderedPageBreak/>
              <w:t>those goods are provided by the Buyer internally and/or by any third party;</w:t>
            </w:r>
          </w:p>
        </w:tc>
      </w:tr>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w:t>
            </w:r>
            <w:r>
              <w:rPr>
                <w:rFonts w:ascii="Arial" w:eastAsia="Arial" w:hAnsi="Arial" w:cs="Arial"/>
                <w:b/>
                <w:color w:val="000000"/>
                <w:sz w:val="24"/>
                <w:szCs w:val="24"/>
              </w:rPr>
              <w:t>on Assistance"</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w:t>
            </w:r>
            <w:r>
              <w:rPr>
                <w:rFonts w:ascii="Arial" w:eastAsia="Arial" w:hAnsi="Arial" w:cs="Arial"/>
                <w:color w:val="000000"/>
                <w:sz w:val="24"/>
                <w:szCs w:val="24"/>
              </w:rPr>
              <w:t xml:space="preserve"> of this Schedule;</w:t>
            </w:r>
          </w:p>
        </w:tc>
      </w:tr>
      <w:tr w:rsidR="00F801C4">
        <w:tc>
          <w:tcPr>
            <w:tcW w:w="3060" w:type="dxa"/>
          </w:tcPr>
          <w:p w:rsidR="00F801C4" w:rsidRDefault="00FA6E89">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w:t>
            </w:r>
            <w:r>
              <w:rPr>
                <w:rFonts w:ascii="Arial" w:eastAsia="Arial" w:hAnsi="Arial" w:cs="Arial"/>
                <w:color w:val="000000"/>
                <w:sz w:val="24"/>
                <w:szCs w:val="24"/>
              </w:rPr>
              <w:t>luding in relation to licences all relevant Documentation;</w:t>
            </w:r>
          </w:p>
        </w:tc>
      </w:tr>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F801C4">
        <w:tc>
          <w:tcPr>
            <w:tcW w:w="3060" w:type="dxa"/>
          </w:tcPr>
          <w:p w:rsidR="00F801C4" w:rsidRDefault="00FA6E89">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F801C4" w:rsidRDefault="00FA6E89">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rsidR="00F801C4" w:rsidRDefault="00FA6E8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Supplier must al</w:t>
      </w:r>
      <w:bookmarkStart w:id="0" w:name="_GoBack"/>
      <w:bookmarkEnd w:id="0"/>
      <w:r>
        <w:rPr>
          <w:rFonts w:ascii="Arial Bold" w:eastAsia="Arial Bold" w:hAnsi="Arial Bold" w:cs="Arial Bold"/>
          <w:b/>
          <w:color w:val="000000"/>
          <w:sz w:val="24"/>
          <w:szCs w:val="24"/>
        </w:rPr>
        <w:t xml:space="preserve">ways be prepared for contract exit </w:t>
      </w:r>
    </w:p>
    <w:p w:rsidR="00F801C4" w:rsidRDefault="00FA6E89">
      <w:pPr>
        <w:numPr>
          <w:ilvl w:val="1"/>
          <w:numId w:val="1"/>
        </w:numPr>
        <w:pBdr>
          <w:top w:val="nil"/>
          <w:left w:val="nil"/>
          <w:bottom w:val="nil"/>
          <w:right w:val="nil"/>
          <w:between w:val="nil"/>
        </w:pBdr>
        <w:spacing w:before="120" w:after="120" w:line="240" w:lineRule="auto"/>
        <w:ind w:left="1275" w:hanging="708"/>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F801C4" w:rsidRDefault="00FA6E89">
      <w:pPr>
        <w:keepNext/>
        <w:numPr>
          <w:ilvl w:val="1"/>
          <w:numId w:val="1"/>
        </w:numPr>
        <w:pBdr>
          <w:top w:val="nil"/>
          <w:left w:val="nil"/>
          <w:bottom w:val="nil"/>
          <w:right w:val="nil"/>
          <w:between w:val="nil"/>
        </w:pBdr>
        <w:spacing w:before="120" w:after="120" w:line="240" w:lineRule="auto"/>
        <w:ind w:left="1417" w:hanging="850"/>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rsidR="00F801C4" w:rsidRDefault="00FA6E89">
      <w:pPr>
        <w:numPr>
          <w:ilvl w:val="2"/>
          <w:numId w:val="1"/>
        </w:numPr>
        <w:pBdr>
          <w:top w:val="nil"/>
          <w:left w:val="nil"/>
          <w:bottom w:val="nil"/>
          <w:right w:val="nil"/>
          <w:between w:val="nil"/>
        </w:pBdr>
        <w:tabs>
          <w:tab w:val="left" w:pos="1985"/>
        </w:tabs>
        <w:spacing w:before="120" w:after="120" w:line="240" w:lineRule="auto"/>
        <w:ind w:left="2125" w:hanging="708"/>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w:t>
      </w:r>
      <w:r>
        <w:rPr>
          <w:rFonts w:ascii="Arial" w:eastAsia="Arial" w:hAnsi="Arial" w:cs="Arial"/>
          <w:color w:val="000000"/>
          <w:sz w:val="24"/>
          <w:szCs w:val="24"/>
        </w:rPr>
        <w:t>et Book Value) and Sub-contracts and other relevant agreements required in connection with the Deliverables; and</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create and maintain a configuration database detailing the technical infrastructure and operating procedures through which the Supplier provide</w:t>
      </w:r>
      <w:r>
        <w:rPr>
          <w:rFonts w:ascii="Arial" w:eastAsia="Arial" w:hAnsi="Arial" w:cs="Arial"/>
          <w:color w:val="000000"/>
          <w:sz w:val="24"/>
          <w:szCs w:val="24"/>
        </w:rPr>
        <w:t xml:space="preserve">s the Deliverables. </w:t>
      </w:r>
    </w:p>
    <w:p w:rsidR="00F801C4" w:rsidRDefault="00FA6E89">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F801C4" w:rsidRDefault="00FA6E89">
      <w:pPr>
        <w:keepNext/>
        <w:numPr>
          <w:ilvl w:val="1"/>
          <w:numId w:val="1"/>
        </w:numPr>
        <w:pBdr>
          <w:top w:val="nil"/>
          <w:left w:val="nil"/>
          <w:bottom w:val="nil"/>
          <w:right w:val="nil"/>
          <w:between w:val="nil"/>
        </w:pBdr>
        <w:spacing w:before="120" w:after="120" w:line="240" w:lineRule="auto"/>
        <w:ind w:left="850" w:hanging="283"/>
        <w:rPr>
          <w:rFonts w:ascii="Arial" w:eastAsia="Arial" w:hAnsi="Arial" w:cs="Arial"/>
          <w:color w:val="000000"/>
          <w:sz w:val="24"/>
          <w:szCs w:val="24"/>
        </w:rPr>
      </w:pPr>
      <w:r>
        <w:rPr>
          <w:rFonts w:ascii="Arial" w:eastAsia="Arial" w:hAnsi="Arial" w:cs="Arial"/>
          <w:color w:val="000000"/>
          <w:sz w:val="24"/>
          <w:szCs w:val="24"/>
        </w:rPr>
        <w:lastRenderedPageBreak/>
        <w:t>The Supplier shall:</w:t>
      </w:r>
    </w:p>
    <w:p w:rsidR="00F801C4" w:rsidRDefault="00FA6E89">
      <w:pPr>
        <w:numPr>
          <w:ilvl w:val="2"/>
          <w:numId w:val="1"/>
        </w:numPr>
        <w:pBdr>
          <w:top w:val="nil"/>
          <w:left w:val="nil"/>
          <w:bottom w:val="nil"/>
          <w:right w:val="nil"/>
          <w:between w:val="nil"/>
        </w:pBdr>
        <w:tabs>
          <w:tab w:val="left" w:pos="1985"/>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F801C4" w:rsidRDefault="00FA6E89">
      <w:pPr>
        <w:numPr>
          <w:ilvl w:val="2"/>
          <w:numId w:val="1"/>
        </w:numPr>
        <w:pBdr>
          <w:top w:val="nil"/>
          <w:left w:val="nil"/>
          <w:bottom w:val="nil"/>
          <w:right w:val="nil"/>
          <w:between w:val="nil"/>
        </w:pBdr>
        <w:tabs>
          <w:tab w:val="left" w:pos="1985"/>
        </w:tabs>
        <w:spacing w:before="120" w:after="120" w:line="240" w:lineRule="auto"/>
        <w:ind w:left="2125" w:hanging="708"/>
        <w:jc w:val="both"/>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w:t>
      </w:r>
      <w:r>
        <w:rPr>
          <w:rFonts w:ascii="Arial" w:eastAsia="Arial" w:hAnsi="Arial" w:cs="Arial"/>
          <w:color w:val="000000"/>
          <w:sz w:val="24"/>
          <w:szCs w:val="24"/>
        </w:rPr>
        <w:t>pon the Supplier ceasing to provide the Deliverables (or part of them) and if the Supplier is unable to do so then the Supplier shall promptly notify the Buyer and the Buyer may require the Supplier to procure an alternative Subcontractor or provider of De</w:t>
      </w:r>
      <w:r>
        <w:rPr>
          <w:rFonts w:ascii="Arial" w:eastAsia="Arial" w:hAnsi="Arial" w:cs="Arial"/>
          <w:color w:val="000000"/>
          <w:sz w:val="24"/>
          <w:szCs w:val="24"/>
        </w:rPr>
        <w:t xml:space="preserve">liverables. </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F801C4" w:rsidRDefault="00FA6E8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w:t>
      </w:r>
      <w:r>
        <w:rPr>
          <w:rFonts w:ascii="Arial" w:eastAsia="Arial" w:hAnsi="Arial" w:cs="Arial"/>
          <w:color w:val="000000"/>
          <w:sz w:val="24"/>
          <w:szCs w:val="24"/>
        </w:rPr>
        <w:t>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w:t>
      </w:r>
      <w:r>
        <w:rPr>
          <w:rFonts w:ascii="Arial" w:eastAsia="Arial" w:hAnsi="Arial" w:cs="Arial"/>
          <w:b/>
          <w:color w:val="000000"/>
          <w:sz w:val="24"/>
          <w:szCs w:val="24"/>
        </w:rPr>
        <w:t xml:space="preserve"> Information</w:t>
      </w:r>
      <w:r>
        <w:rPr>
          <w:rFonts w:ascii="Arial" w:eastAsia="Arial" w:hAnsi="Arial" w:cs="Arial"/>
          <w:color w:val="000000"/>
          <w:sz w:val="24"/>
          <w:szCs w:val="24"/>
        </w:rPr>
        <w:t>").</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w:t>
      </w:r>
      <w:r>
        <w:rPr>
          <w:rFonts w:ascii="Arial" w:eastAsia="Arial" w:hAnsi="Arial" w:cs="Arial"/>
          <w:color w:val="000000"/>
          <w:sz w:val="24"/>
          <w:szCs w:val="24"/>
        </w:rPr>
        <w:t>ure is necessary in connection with such engagement.</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 xml:space="preserve">The Supplier shall provide complete updates of the Exit Information on an as-requested basis as soon as reasonably practicable and notify the Buyer within five (5) Working Days of any material change to </w:t>
      </w:r>
      <w:r>
        <w:rPr>
          <w:rFonts w:ascii="Arial" w:eastAsia="Arial" w:hAnsi="Arial" w:cs="Arial"/>
          <w:color w:val="000000"/>
          <w:sz w:val="24"/>
          <w:szCs w:val="24"/>
        </w:rPr>
        <w:t>the Exit Information which may adversely impact upon the provision of any Deliverables (and shall consult the Buyer in relation to any such changes).</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w:t>
      </w:r>
      <w:r>
        <w:rPr>
          <w:rFonts w:ascii="Arial" w:eastAsia="Arial" w:hAnsi="Arial" w:cs="Arial"/>
          <w:color w:val="000000"/>
          <w:sz w:val="24"/>
          <w:szCs w:val="24"/>
        </w:rPr>
        <w:t>able a third party to prepare an informed offer for those Deliverables; and not be disadvantaged in any procurement process compared to the Supplier.</w:t>
      </w:r>
    </w:p>
    <w:p w:rsidR="00F801C4" w:rsidRDefault="00FA6E8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w:t>
      </w:r>
      <w:r>
        <w:rPr>
          <w:rFonts w:ascii="Arial" w:eastAsia="Arial" w:hAnsi="Arial" w:cs="Arial"/>
          <w:color w:val="000000"/>
          <w:sz w:val="24"/>
          <w:szCs w:val="24"/>
        </w:rPr>
        <w:t xml:space="preserve">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Parties shall use reasonable endeavours to agree the contents of the Exit Plan. If the Parties are unable to agree</w:t>
      </w:r>
      <w:r>
        <w:rPr>
          <w:rFonts w:ascii="Arial" w:eastAsia="Arial" w:hAnsi="Arial" w:cs="Arial"/>
          <w:color w:val="000000"/>
          <w:sz w:val="24"/>
          <w:szCs w:val="24"/>
        </w:rPr>
        <w:t xml:space="preserve"> the contents of the Exit Plan within twenty (20) Working Days of the latest date for its submission pursuant to Paragraph 4.1, then such Dispute shall be resolved in accordance with the Dispute Resolution Procedure. </w:t>
      </w:r>
    </w:p>
    <w:p w:rsidR="00F801C4" w:rsidRDefault="00FA6E8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F801C4" w:rsidRDefault="00FA6E89">
      <w:pPr>
        <w:numPr>
          <w:ilvl w:val="2"/>
          <w:numId w:val="1"/>
        </w:numPr>
        <w:pBdr>
          <w:top w:val="nil"/>
          <w:left w:val="nil"/>
          <w:bottom w:val="nil"/>
          <w:right w:val="nil"/>
          <w:between w:val="nil"/>
        </w:pBdr>
        <w:tabs>
          <w:tab w:val="left" w:pos="1985"/>
          <w:tab w:val="left" w:pos="1410"/>
        </w:tabs>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 xml:space="preserve">how the Supplier will ensure that there is no </w:t>
      </w:r>
      <w:r>
        <w:rPr>
          <w:rFonts w:ascii="Arial" w:eastAsia="Arial" w:hAnsi="Arial" w:cs="Arial"/>
          <w:color w:val="000000"/>
          <w:sz w:val="24"/>
          <w:szCs w:val="24"/>
        </w:rPr>
        <w:t>disruption to or degradation of the Deliverables during the Termination Assistance Period; and</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F801C4" w:rsidRDefault="00FA6E8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rsidR="00F801C4" w:rsidRDefault="00FA6E89">
      <w:pPr>
        <w:keepNext/>
        <w:numPr>
          <w:ilvl w:val="2"/>
          <w:numId w:val="1"/>
        </w:numPr>
        <w:pBdr>
          <w:top w:val="nil"/>
          <w:left w:val="nil"/>
          <w:bottom w:val="nil"/>
          <w:right w:val="nil"/>
          <w:between w:val="nil"/>
        </w:pBdr>
        <w:tabs>
          <w:tab w:val="left" w:pos="1985"/>
          <w:tab w:val="left" w:pos="2127"/>
        </w:tabs>
        <w:spacing w:before="120" w:after="120" w:line="240" w:lineRule="auto"/>
        <w:ind w:left="2125" w:hanging="708"/>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F801C4" w:rsidRDefault="00FA6E89">
      <w:pPr>
        <w:numPr>
          <w:ilvl w:val="3"/>
          <w:numId w:val="1"/>
        </w:numPr>
        <w:pBdr>
          <w:top w:val="nil"/>
          <w:left w:val="nil"/>
          <w:bottom w:val="nil"/>
          <w:right w:val="nil"/>
          <w:between w:val="nil"/>
        </w:pBdr>
        <w:tabs>
          <w:tab w:val="left" w:pos="1985"/>
          <w:tab w:val="left" w:pos="255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F801C4" w:rsidRDefault="00FA6E89">
      <w:pPr>
        <w:numPr>
          <w:ilvl w:val="3"/>
          <w:numId w:val="1"/>
        </w:numPr>
        <w:pBdr>
          <w:top w:val="nil"/>
          <w:left w:val="nil"/>
          <w:bottom w:val="nil"/>
          <w:right w:val="nil"/>
          <w:between w:val="nil"/>
        </w:pBdr>
        <w:tabs>
          <w:tab w:val="left" w:pos="1985"/>
          <w:tab w:val="left" w:pos="2550"/>
        </w:tabs>
        <w:spacing w:before="120" w:after="120" w:line="240" w:lineRule="auto"/>
        <w:jc w:val="both"/>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after a request from the Buyer for an up-to-date copy of the Exit Pla</w:t>
      </w:r>
      <w:r>
        <w:rPr>
          <w:rFonts w:ascii="Arial" w:eastAsia="Arial" w:hAnsi="Arial" w:cs="Arial"/>
          <w:color w:val="000000"/>
          <w:sz w:val="24"/>
          <w:szCs w:val="24"/>
        </w:rPr>
        <w:t xml:space="preserve">n; </w:t>
      </w:r>
    </w:p>
    <w:p w:rsidR="00F801C4" w:rsidRDefault="00FA6E89">
      <w:pPr>
        <w:numPr>
          <w:ilvl w:val="3"/>
          <w:numId w:val="1"/>
        </w:numPr>
        <w:pBdr>
          <w:top w:val="nil"/>
          <w:left w:val="nil"/>
          <w:bottom w:val="nil"/>
          <w:right w:val="nil"/>
          <w:between w:val="nil"/>
        </w:pBdr>
        <w:tabs>
          <w:tab w:val="left" w:pos="1985"/>
          <w:tab w:val="left" w:pos="255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as soon as reasonably possible following a Termination Assistance Notice, and in any event no 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F801C4" w:rsidRDefault="00FA6E89">
      <w:pPr>
        <w:numPr>
          <w:ilvl w:val="3"/>
          <w:numId w:val="1"/>
        </w:numPr>
        <w:pBdr>
          <w:top w:val="nil"/>
          <w:left w:val="nil"/>
          <w:bottom w:val="nil"/>
          <w:right w:val="nil"/>
          <w:between w:val="nil"/>
        </w:pBdr>
        <w:tabs>
          <w:tab w:val="left" w:pos="1985"/>
          <w:tab w:val="left" w:pos="255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w:t>
      </w:r>
      <w:r>
        <w:rPr>
          <w:rFonts w:ascii="Arial" w:eastAsia="Arial" w:hAnsi="Arial" w:cs="Arial"/>
          <w:color w:val="000000"/>
          <w:sz w:val="24"/>
          <w:szCs w:val="24"/>
        </w:rPr>
        <w:t>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change to the Deliverables (including all changes under the Variation Procedure); and  </w:t>
      </w:r>
    </w:p>
    <w:p w:rsidR="00F801C4" w:rsidRDefault="00FA6E89">
      <w:pPr>
        <w:numPr>
          <w:ilvl w:val="2"/>
          <w:numId w:val="1"/>
        </w:numPr>
        <w:pBdr>
          <w:top w:val="nil"/>
          <w:left w:val="nil"/>
          <w:bottom w:val="nil"/>
          <w:right w:val="nil"/>
          <w:between w:val="nil"/>
        </w:pBdr>
        <w:tabs>
          <w:tab w:val="left" w:pos="1980"/>
          <w:tab w:val="left" w:pos="2400"/>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F801C4" w:rsidRDefault="00FA6E89">
      <w:pPr>
        <w:numPr>
          <w:ilvl w:val="1"/>
          <w:numId w:val="1"/>
        </w:numPr>
        <w:pBdr>
          <w:top w:val="nil"/>
          <w:left w:val="nil"/>
          <w:bottom w:val="nil"/>
          <w:right w:val="nil"/>
          <w:between w:val="nil"/>
        </w:pBdr>
        <w:spacing w:before="120" w:after="120" w:line="240" w:lineRule="auto"/>
        <w:ind w:left="1559" w:hanging="992"/>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F801C4" w:rsidRDefault="00FA6E89">
      <w:pPr>
        <w:numPr>
          <w:ilvl w:val="1"/>
          <w:numId w:val="1"/>
        </w:numPr>
        <w:pBdr>
          <w:top w:val="nil"/>
          <w:left w:val="nil"/>
          <w:bottom w:val="nil"/>
          <w:right w:val="nil"/>
          <w:between w:val="nil"/>
        </w:pBdr>
        <w:spacing w:before="120" w:after="120" w:line="240" w:lineRule="auto"/>
        <w:ind w:left="1559" w:hanging="992"/>
        <w:jc w:val="both"/>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F801C4" w:rsidRDefault="00FA6E8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F801C4" w:rsidRDefault="00FA6E89">
      <w:pPr>
        <w:numPr>
          <w:ilvl w:val="1"/>
          <w:numId w:val="1"/>
        </w:numPr>
        <w:pBdr>
          <w:top w:val="nil"/>
          <w:left w:val="nil"/>
          <w:bottom w:val="nil"/>
          <w:right w:val="nil"/>
          <w:between w:val="nil"/>
        </w:pBdr>
        <w:spacing w:before="120" w:after="120" w:line="240" w:lineRule="auto"/>
        <w:ind w:left="1559" w:hanging="992"/>
        <w:jc w:val="both"/>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rsidR="00F801C4" w:rsidRDefault="00FA6E89">
      <w:pPr>
        <w:numPr>
          <w:ilvl w:val="2"/>
          <w:numId w:val="1"/>
        </w:numPr>
        <w:pBdr>
          <w:top w:val="nil"/>
          <w:left w:val="nil"/>
          <w:bottom w:val="nil"/>
          <w:right w:val="nil"/>
          <w:between w:val="nil"/>
        </w:pBdr>
        <w:tabs>
          <w:tab w:val="left" w:pos="226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rsidR="00F801C4" w:rsidRDefault="00FA6E89">
      <w:pPr>
        <w:numPr>
          <w:ilvl w:val="1"/>
          <w:numId w:val="1"/>
        </w:numPr>
        <w:pBdr>
          <w:top w:val="nil"/>
          <w:left w:val="nil"/>
          <w:bottom w:val="nil"/>
          <w:right w:val="nil"/>
          <w:between w:val="nil"/>
        </w:pBdr>
        <w:spacing w:before="120" w:after="120" w:line="240" w:lineRule="auto"/>
        <w:ind w:left="1559" w:hanging="992"/>
        <w:jc w:val="both"/>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w:t>
      </w:r>
      <w:r>
        <w:rPr>
          <w:rFonts w:ascii="Arial" w:eastAsia="Arial" w:hAnsi="Arial" w:cs="Arial"/>
          <w:color w:val="000000"/>
          <w:sz w:val="24"/>
          <w:szCs w:val="24"/>
        </w:rPr>
        <w:t>riod beyond the initial period specified in the Termination Assistance Notice in one or more extensions, in each case provided that:</w:t>
      </w:r>
    </w:p>
    <w:p w:rsidR="00F801C4" w:rsidRDefault="00FA6E89">
      <w:pPr>
        <w:numPr>
          <w:ilvl w:val="2"/>
          <w:numId w:val="1"/>
        </w:numPr>
        <w:pBdr>
          <w:top w:val="nil"/>
          <w:left w:val="nil"/>
          <w:bottom w:val="nil"/>
          <w:right w:val="nil"/>
          <w:between w:val="nil"/>
        </w:pBdr>
        <w:tabs>
          <w:tab w:val="left" w:pos="1985"/>
          <w:tab w:val="left" w:pos="2400"/>
        </w:tabs>
        <w:spacing w:before="120" w:after="120" w:line="240" w:lineRule="auto"/>
        <w:ind w:left="2409" w:hanging="992"/>
        <w:jc w:val="both"/>
        <w:rPr>
          <w:rFonts w:ascii="Arial" w:eastAsia="Arial" w:hAnsi="Arial" w:cs="Arial"/>
          <w:color w:val="000000"/>
          <w:sz w:val="24"/>
          <w:szCs w:val="24"/>
        </w:rPr>
      </w:pPr>
      <w:r>
        <w:rPr>
          <w:rFonts w:ascii="Arial" w:eastAsia="Arial" w:hAnsi="Arial" w:cs="Arial"/>
          <w:color w:val="000000"/>
          <w:sz w:val="24"/>
          <w:szCs w:val="24"/>
        </w:rPr>
        <w:t>no such extension shall extend the Termination Assistance Period beyond the date twelve (12) Months after the End Date; and</w:t>
      </w:r>
      <w:r>
        <w:rPr>
          <w:rFonts w:ascii="Arial" w:eastAsia="Arial" w:hAnsi="Arial" w:cs="Arial"/>
          <w:color w:val="000000"/>
          <w:sz w:val="24"/>
          <w:szCs w:val="24"/>
        </w:rPr>
        <w:t xml:space="preserve"> </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 xml:space="preserve">In the event that Termination Assistance is required by the Buyer but at the relevant time </w:t>
      </w:r>
      <w:r>
        <w:rPr>
          <w:rFonts w:ascii="Arial" w:eastAsia="Arial" w:hAnsi="Arial" w:cs="Arial"/>
          <w:color w:val="000000"/>
          <w:sz w:val="24"/>
          <w:szCs w:val="24"/>
        </w:rPr>
        <w:t xml:space="preserve">the parties are still agreeing an update to the Exit Plan pursuant to Paragraph 4, the Supplier will provide the Termination </w:t>
      </w:r>
      <w:r>
        <w:rPr>
          <w:rFonts w:ascii="Arial" w:eastAsia="Arial" w:hAnsi="Arial" w:cs="Arial"/>
          <w:color w:val="000000"/>
          <w:sz w:val="24"/>
          <w:szCs w:val="24"/>
        </w:rPr>
        <w:lastRenderedPageBreak/>
        <w:t>Assistance in good faith and in accordance with the principles in this Schedule and the last Buyer approved version of the Exit Pla</w:t>
      </w:r>
      <w:r>
        <w:rPr>
          <w:rFonts w:ascii="Arial" w:eastAsia="Arial" w:hAnsi="Arial" w:cs="Arial"/>
          <w:color w:val="000000"/>
          <w:sz w:val="24"/>
          <w:szCs w:val="24"/>
        </w:rPr>
        <w:t>n (insofar as it still applies).</w:t>
      </w:r>
    </w:p>
    <w:p w:rsidR="00F801C4" w:rsidRDefault="00FA6E89">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rsidR="00F801C4" w:rsidRDefault="00FA6E89">
      <w:pPr>
        <w:keepNext/>
        <w:keepLines/>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the Buyer and/or its Replacement Supplier any reasonable assistance</w:t>
      </w:r>
      <w:r>
        <w:rPr>
          <w:rFonts w:ascii="Arial" w:eastAsia="Arial" w:hAnsi="Arial" w:cs="Arial"/>
          <w:color w:val="000000"/>
          <w:sz w:val="24"/>
          <w:szCs w:val="24"/>
        </w:rPr>
        <w:t xml:space="preserve"> and/or access requested by the Buyer and/or its Replacement Supplier including assistance and/or access to facilitate the orderly transfer of responsibility for and conduct of the Deliverables to the Buyer and/or its Replacement Supplier;</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w:t>
      </w:r>
      <w:r>
        <w:rPr>
          <w:rFonts w:ascii="Arial" w:eastAsia="Arial" w:hAnsi="Arial" w:cs="Arial"/>
          <w:color w:val="000000"/>
          <w:sz w:val="24"/>
          <w:szCs w:val="24"/>
        </w:rPr>
        <w:t>le endeavours to reallocate resources to provide such assistance without additional costs to the Buyer;</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the Termination Assistance at no detriment to the Performance Indicators (PI’s) or Service Levels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t>seek the Buyer's prior writt</w:t>
      </w:r>
      <w:r>
        <w:rPr>
          <w:rFonts w:ascii="Arial" w:eastAsia="Arial" w:hAnsi="Arial" w:cs="Arial"/>
          <w:color w:val="000000"/>
          <w:sz w:val="24"/>
          <w:szCs w:val="24"/>
        </w:rPr>
        <w:t>en consent to access any Buyer Premises from which the de-installation or removal of Supplier Assets is required.</w:t>
      </w:r>
    </w:p>
    <w:p w:rsidR="00F801C4" w:rsidRDefault="00FA6E89">
      <w:pPr>
        <w:numPr>
          <w:ilvl w:val="1"/>
          <w:numId w:val="1"/>
        </w:numPr>
        <w:pBdr>
          <w:top w:val="nil"/>
          <w:left w:val="nil"/>
          <w:bottom w:val="nil"/>
          <w:right w:val="nil"/>
          <w:between w:val="nil"/>
        </w:pBdr>
        <w:spacing w:before="120" w:after="120" w:line="240" w:lineRule="auto"/>
        <w:ind w:left="1417" w:hanging="850"/>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rsidR="00F801C4" w:rsidRDefault="00FA6E8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F801C4" w:rsidRDefault="00FA6E89">
      <w:pPr>
        <w:numPr>
          <w:ilvl w:val="1"/>
          <w:numId w:val="1"/>
        </w:numPr>
        <w:pBdr>
          <w:top w:val="nil"/>
          <w:left w:val="nil"/>
          <w:bottom w:val="nil"/>
          <w:right w:val="nil"/>
          <w:between w:val="nil"/>
        </w:pBdr>
        <w:spacing w:before="120" w:after="120" w:line="240" w:lineRule="auto"/>
        <w:ind w:left="1417" w:hanging="850"/>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F801C4" w:rsidRDefault="00FA6E89">
      <w:pPr>
        <w:keepNext/>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 xml:space="preserve">Upon termination or expiry or at the end of the Termination Assistance Period (or earlier if this does not adversely affect the Supplier's </w:t>
      </w:r>
      <w:r>
        <w:rPr>
          <w:rFonts w:ascii="Arial" w:eastAsia="Arial" w:hAnsi="Arial" w:cs="Arial"/>
          <w:color w:val="000000"/>
          <w:sz w:val="24"/>
          <w:szCs w:val="24"/>
        </w:rPr>
        <w:lastRenderedPageBreak/>
        <w:t>performance of the Deliverables and the Termination Assistance), the Supplier shall:</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vacate any Buyer Premises;</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267" w:hanging="850"/>
        <w:jc w:val="both"/>
        <w:rPr>
          <w:rFonts w:ascii="Arial" w:eastAsia="Arial" w:hAnsi="Arial" w:cs="Arial"/>
          <w:color w:val="000000"/>
          <w:sz w:val="24"/>
          <w:szCs w:val="24"/>
        </w:rPr>
      </w:pPr>
      <w:r>
        <w:rPr>
          <w:rFonts w:ascii="Arial" w:eastAsia="Arial" w:hAnsi="Arial" w:cs="Arial"/>
          <w:color w:val="000000"/>
          <w:sz w:val="24"/>
          <w:szCs w:val="24"/>
        </w:rPr>
        <w:t>rem</w:t>
      </w:r>
      <w:r>
        <w:rPr>
          <w:rFonts w:ascii="Arial" w:eastAsia="Arial" w:hAnsi="Arial" w:cs="Arial"/>
          <w:color w:val="000000"/>
          <w:sz w:val="24"/>
          <w:szCs w:val="24"/>
        </w:rPr>
        <w:t>ove the Supplier Equipment together with any other materials used by the Supplier to supply the Deliverables and shall leave the Sites in a clean, safe and tidy condition. The Supplier is solely responsible for making good any damage to the Sites or any ob</w:t>
      </w:r>
      <w:r>
        <w:rPr>
          <w:rFonts w:ascii="Arial" w:eastAsia="Arial" w:hAnsi="Arial" w:cs="Arial"/>
          <w:color w:val="000000"/>
          <w:sz w:val="24"/>
          <w:szCs w:val="24"/>
        </w:rPr>
        <w:t xml:space="preserve">jects contained thereon, other than fair wear and tear, which is caused by the Supplier; </w:t>
      </w:r>
    </w:p>
    <w:p w:rsidR="00F801C4" w:rsidRDefault="00FA6E89">
      <w:pPr>
        <w:keepNext/>
        <w:numPr>
          <w:ilvl w:val="2"/>
          <w:numId w:val="1"/>
        </w:numPr>
        <w:pBdr>
          <w:top w:val="nil"/>
          <w:left w:val="nil"/>
          <w:bottom w:val="nil"/>
          <w:right w:val="nil"/>
          <w:between w:val="nil"/>
        </w:pBdr>
        <w:tabs>
          <w:tab w:val="left" w:pos="1985"/>
          <w:tab w:val="left" w:pos="2127"/>
        </w:tabs>
        <w:spacing w:before="120" w:after="120" w:line="240" w:lineRule="auto"/>
        <w:ind w:left="2267" w:hanging="850"/>
        <w:jc w:val="both"/>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rsidR="00F801C4" w:rsidRDefault="00FA6E89">
      <w:pPr>
        <w:numPr>
          <w:ilvl w:val="3"/>
          <w:numId w:val="1"/>
        </w:numPr>
        <w:pBdr>
          <w:top w:val="nil"/>
          <w:left w:val="nil"/>
          <w:bottom w:val="nil"/>
          <w:right w:val="nil"/>
          <w:between w:val="nil"/>
        </w:pBdr>
        <w:tabs>
          <w:tab w:val="left" w:pos="1985"/>
          <w:tab w:val="left" w:pos="255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F801C4" w:rsidRDefault="00FA6E89">
      <w:pPr>
        <w:numPr>
          <w:ilvl w:val="3"/>
          <w:numId w:val="1"/>
        </w:numPr>
        <w:pBdr>
          <w:top w:val="nil"/>
          <w:left w:val="nil"/>
          <w:bottom w:val="nil"/>
          <w:right w:val="nil"/>
          <w:between w:val="nil"/>
        </w:pBdr>
        <w:tabs>
          <w:tab w:val="left" w:pos="1985"/>
          <w:tab w:val="left" w:pos="2550"/>
        </w:tabs>
        <w:spacing w:before="120" w:after="120" w:line="240" w:lineRule="auto"/>
        <w:jc w:val="both"/>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w:t>
      </w:r>
      <w:r>
        <w:rPr>
          <w:rFonts w:ascii="Arial" w:eastAsia="Arial" w:hAnsi="Arial" w:cs="Arial"/>
          <w:color w:val="000000"/>
          <w:sz w:val="24"/>
          <w:szCs w:val="24"/>
        </w:rPr>
        <w:t>he Supplier, provided that the Buyer and/or the Replacement Supplier shall pay the reasonable costs of the Supplier actually incurred in responding to such requests for access.</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F801C4" w:rsidRDefault="00FA6E8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F801C4" w:rsidRDefault="00FA6E89">
      <w:pPr>
        <w:keepNext/>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w:t>
      </w:r>
      <w:r>
        <w:rPr>
          <w:rFonts w:ascii="Arial" w:eastAsia="Arial" w:hAnsi="Arial" w:cs="Arial"/>
          <w:color w:val="000000"/>
          <w:sz w:val="24"/>
          <w:szCs w:val="24"/>
        </w:rPr>
        <w:t>pplier Assets.</w:t>
      </w:r>
    </w:p>
    <w:p w:rsidR="00F801C4" w:rsidRDefault="00FA6E89">
      <w:pPr>
        <w:keepNext/>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w:t>
      </w:r>
      <w:r>
        <w:rPr>
          <w:rFonts w:ascii="Arial" w:eastAsia="Arial" w:hAnsi="Arial" w:cs="Arial"/>
          <w:color w:val="000000"/>
          <w:sz w:val="24"/>
          <w:szCs w:val="24"/>
        </w:rPr>
        <w:t>/or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F801C4" w:rsidRDefault="00FA6E8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_heading=h.2p2csry" w:colFirst="0" w:colLast="0"/>
      <w:bookmarkEnd w:id="30"/>
      <w:r>
        <w:rPr>
          <w:rFonts w:ascii="Arial" w:eastAsia="Arial" w:hAnsi="Arial" w:cs="Arial"/>
          <w:color w:val="000000"/>
          <w:sz w:val="24"/>
          <w:szCs w:val="24"/>
        </w:rPr>
        <w:t>which, if any, of:</w:t>
      </w:r>
    </w:p>
    <w:p w:rsidR="00F801C4" w:rsidRDefault="00FA6E89">
      <w:pPr>
        <w:numPr>
          <w:ilvl w:val="3"/>
          <w:numId w:val="1"/>
        </w:numPr>
        <w:pBdr>
          <w:top w:val="nil"/>
          <w:left w:val="nil"/>
          <w:bottom w:val="nil"/>
          <w:right w:val="nil"/>
          <w:between w:val="nil"/>
        </w:pBdr>
        <w:tabs>
          <w:tab w:val="left" w:pos="1985"/>
          <w:tab w:val="left" w:pos="2550"/>
        </w:tabs>
        <w:spacing w:before="120" w:after="120" w:line="240" w:lineRule="auto"/>
        <w:ind w:left="2692" w:hanging="566"/>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F801C4" w:rsidRDefault="00FA6E89">
      <w:pPr>
        <w:numPr>
          <w:ilvl w:val="3"/>
          <w:numId w:val="1"/>
        </w:numPr>
        <w:pBdr>
          <w:top w:val="nil"/>
          <w:left w:val="nil"/>
          <w:bottom w:val="nil"/>
          <w:right w:val="nil"/>
          <w:between w:val="nil"/>
        </w:pBdr>
        <w:tabs>
          <w:tab w:val="left" w:pos="1985"/>
          <w:tab w:val="left" w:pos="2550"/>
        </w:tabs>
        <w:spacing w:before="120" w:after="120" w:line="240" w:lineRule="auto"/>
        <w:ind w:left="2692" w:hanging="566"/>
        <w:rPr>
          <w:rFonts w:ascii="Arial" w:eastAsia="Arial" w:hAnsi="Arial" w:cs="Arial"/>
          <w:color w:val="000000"/>
          <w:sz w:val="24"/>
          <w:szCs w:val="24"/>
        </w:rPr>
      </w:pPr>
      <w:r>
        <w:rPr>
          <w:rFonts w:ascii="Arial" w:eastAsia="Arial" w:hAnsi="Arial" w:cs="Arial"/>
          <w:color w:val="000000"/>
          <w:sz w:val="24"/>
          <w:szCs w:val="24"/>
        </w:rPr>
        <w:t>the Non-Exclusive Assets,</w:t>
      </w:r>
    </w:p>
    <w:p w:rsidR="00F801C4" w:rsidRDefault="00FA6E89">
      <w:pPr>
        <w:pBdr>
          <w:top w:val="nil"/>
          <w:left w:val="nil"/>
          <w:bottom w:val="nil"/>
          <w:right w:val="nil"/>
          <w:between w:val="nil"/>
        </w:pBdr>
        <w:tabs>
          <w:tab w:val="left" w:pos="2127"/>
        </w:tabs>
        <w:spacing w:before="120" w:after="120" w:line="240" w:lineRule="auto"/>
        <w:ind w:left="2125"/>
        <w:rPr>
          <w:rFonts w:ascii="Arial" w:eastAsia="Arial" w:hAnsi="Arial" w:cs="Arial"/>
          <w:color w:val="000000"/>
          <w:sz w:val="24"/>
          <w:szCs w:val="24"/>
        </w:rPr>
      </w:pPr>
      <w:r>
        <w:rPr>
          <w:rFonts w:ascii="Arial" w:eastAsia="Arial" w:hAnsi="Arial" w:cs="Arial"/>
          <w:color w:val="000000"/>
          <w:sz w:val="24"/>
          <w:szCs w:val="24"/>
        </w:rPr>
        <w:lastRenderedPageBreak/>
        <w:t>the Buyer and/or the Replacement Supplier requires the continued use of; and</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F801C4" w:rsidRDefault="00FA6E89">
      <w:pPr>
        <w:pBdr>
          <w:top w:val="nil"/>
          <w:left w:val="nil"/>
          <w:bottom w:val="nil"/>
          <w:right w:val="nil"/>
          <w:between w:val="nil"/>
        </w:pBdr>
        <w:tabs>
          <w:tab w:val="left" w:pos="709"/>
          <w:tab w:val="left" w:pos="2127"/>
        </w:tabs>
        <w:spacing w:before="120" w:after="120" w:line="240" w:lineRule="auto"/>
        <w:ind w:left="2125"/>
        <w:jc w:val="both"/>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w:t>
      </w:r>
      <w:r>
        <w:rPr>
          <w:rFonts w:ascii="Arial" w:eastAsia="Arial" w:hAnsi="Arial" w:cs="Arial"/>
          <w:color w:val="000000"/>
          <w:sz w:val="24"/>
          <w:szCs w:val="24"/>
        </w:rPr>
        <w:t>e end of the Termination Assistance Period and title shall pass on payment for them.</w:t>
      </w:r>
    </w:p>
    <w:p w:rsidR="00F801C4" w:rsidRDefault="00FA6E89">
      <w:pPr>
        <w:keepNext/>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w:t>
      </w:r>
      <w:r>
        <w:rPr>
          <w:rFonts w:ascii="Arial" w:eastAsia="Arial" w:hAnsi="Arial" w:cs="Arial"/>
          <w:color w:val="000000"/>
          <w:sz w:val="24"/>
          <w:szCs w:val="24"/>
        </w:rPr>
        <w:t>hall as soon as reasonably practicable:</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The Supplier shall as soon as reasonably practicable assign or procure the novation of the Transferring Contract</w:t>
      </w:r>
      <w:r>
        <w:rPr>
          <w:rFonts w:ascii="Arial" w:eastAsia="Arial" w:hAnsi="Arial" w:cs="Arial"/>
          <w:color w:val="000000"/>
          <w:sz w:val="24"/>
          <w:szCs w:val="24"/>
        </w:rPr>
        <w:t>s to the Buyer and/or the Replacement Supplier.  The Supplier shall execute such documents and provide such other assistance as the Buyer reasonably requires to effect this novation or assignment.</w:t>
      </w:r>
    </w:p>
    <w:p w:rsidR="00F801C4" w:rsidRDefault="00FA6E89">
      <w:pPr>
        <w:keepNext/>
        <w:numPr>
          <w:ilvl w:val="1"/>
          <w:numId w:val="1"/>
        </w:numPr>
        <w:pBdr>
          <w:top w:val="nil"/>
          <w:left w:val="nil"/>
          <w:bottom w:val="nil"/>
          <w:right w:val="nil"/>
          <w:between w:val="nil"/>
        </w:pBdr>
        <w:spacing w:before="120" w:after="120" w:line="240" w:lineRule="auto"/>
        <w:ind w:left="1417" w:hanging="850"/>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accept assignments from the Supplier or jo</w:t>
      </w:r>
      <w:r>
        <w:rPr>
          <w:rFonts w:ascii="Arial" w:eastAsia="Arial" w:hAnsi="Arial" w:cs="Arial"/>
          <w:color w:val="000000"/>
          <w:sz w:val="24"/>
          <w:szCs w:val="24"/>
        </w:rPr>
        <w:t>in with the Supplier in procuring a novation of each Transferring Contract; and</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708"/>
        <w:jc w:val="both"/>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w:t>
      </w:r>
      <w:r>
        <w:rPr>
          <w:rFonts w:ascii="Arial" w:eastAsia="Arial" w:hAnsi="Arial" w:cs="Arial"/>
          <w:color w:val="000000"/>
          <w:sz w:val="24"/>
          <w:szCs w:val="24"/>
        </w:rPr>
        <w:t xml:space="preserve"> Transferring Contract and exercise its rights arising under that Transferring Contract, or as applicable, procure that the Replacement Supplier does the same.</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r>
        <w:rPr>
          <w:rFonts w:ascii="Arial" w:eastAsia="Arial" w:hAnsi="Arial" w:cs="Arial"/>
          <w:color w:val="000000"/>
          <w:sz w:val="24"/>
          <w:szCs w:val="24"/>
        </w:rPr>
        <w:lastRenderedPageBreak/>
        <w:t>The Supplier shall hold any Transferring Contracts on trust for the Buyer until the transfer of the relevant Transferring Contract to the Buyer and/or the Replacement Supplier has taken place.</w:t>
      </w:r>
    </w:p>
    <w:p w:rsidR="00F801C4" w:rsidRDefault="00FA6E89">
      <w:pPr>
        <w:numPr>
          <w:ilvl w:val="1"/>
          <w:numId w:val="1"/>
        </w:numPr>
        <w:pBdr>
          <w:top w:val="nil"/>
          <w:left w:val="nil"/>
          <w:bottom w:val="nil"/>
          <w:right w:val="nil"/>
          <w:between w:val="nil"/>
        </w:pBdr>
        <w:spacing w:before="120" w:after="120" w:line="240" w:lineRule="auto"/>
        <w:ind w:left="1417" w:hanging="850"/>
        <w:jc w:val="both"/>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 xml:space="preserve">The Supplier shall indemnify the Buyer (and/or the Replacement </w:t>
      </w:r>
      <w:r>
        <w:rPr>
          <w:rFonts w:ascii="Arial" w:eastAsia="Arial" w:hAnsi="Arial" w:cs="Arial"/>
          <w:color w:val="000000"/>
          <w:sz w:val="24"/>
          <w:szCs w:val="24"/>
        </w:rPr>
        <w:t xml:space="preserve">Supplier, as applicable) against each loss, liability and cost arising out of any claims made by a counterparty to a Transferring Contract which is assigned or novated to the Buyer (and/or Replacement Supplier) pursuant to Paragraph 8.6 in relation to any </w:t>
      </w:r>
      <w:r>
        <w:rPr>
          <w:rFonts w:ascii="Arial" w:eastAsia="Arial" w:hAnsi="Arial" w:cs="Arial"/>
          <w:color w:val="000000"/>
          <w:sz w:val="24"/>
          <w:szCs w:val="24"/>
        </w:rPr>
        <w:t>matters arising prior to the date of assignment or novation of such Transferring Contract. Clause 19 (Other people's rights in this contract) shall not apply to this Paragraph 8.9 which is intended to be enforceable by Third Parties Beneficiaries by virtue</w:t>
      </w:r>
      <w:r>
        <w:rPr>
          <w:rFonts w:ascii="Arial" w:eastAsia="Arial" w:hAnsi="Arial" w:cs="Arial"/>
          <w:color w:val="000000"/>
          <w:sz w:val="24"/>
          <w:szCs w:val="24"/>
        </w:rPr>
        <w:t xml:space="preserve"> of the CRTPA.</w:t>
      </w:r>
    </w:p>
    <w:p w:rsidR="00F801C4" w:rsidRDefault="00FA6E8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F801C4" w:rsidRDefault="00FA6E89">
      <w:pPr>
        <w:numPr>
          <w:ilvl w:val="1"/>
          <w:numId w:val="1"/>
        </w:numPr>
        <w:pBdr>
          <w:top w:val="nil"/>
          <w:left w:val="nil"/>
          <w:bottom w:val="nil"/>
          <w:right w:val="nil"/>
          <w:between w:val="nil"/>
        </w:pBdr>
        <w:spacing w:before="120" w:after="120" w:line="240" w:lineRule="auto"/>
        <w:ind w:left="1417" w:hanging="708"/>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F801C4" w:rsidRDefault="00FA6E8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F801C4" w:rsidRDefault="00FA6E89">
      <w:pPr>
        <w:keepNext/>
        <w:numPr>
          <w:ilvl w:val="1"/>
          <w:numId w:val="1"/>
        </w:numPr>
        <w:pBdr>
          <w:top w:val="nil"/>
          <w:left w:val="nil"/>
          <w:bottom w:val="nil"/>
          <w:right w:val="nil"/>
          <w:between w:val="nil"/>
        </w:pBdr>
        <w:spacing w:before="120" w:after="120" w:line="240" w:lineRule="auto"/>
        <w:ind w:left="1275" w:hanging="566"/>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850"/>
        <w:jc w:val="both"/>
        <w:rPr>
          <w:rFonts w:ascii="Arial" w:eastAsia="Arial" w:hAnsi="Arial" w:cs="Arial"/>
          <w:color w:val="000000"/>
          <w:sz w:val="24"/>
          <w:szCs w:val="24"/>
        </w:rPr>
      </w:pPr>
      <w:r>
        <w:rPr>
          <w:rFonts w:ascii="Arial" w:eastAsia="Arial" w:hAnsi="Arial" w:cs="Arial"/>
          <w:color w:val="000000"/>
          <w:sz w:val="24"/>
          <w:szCs w:val="24"/>
        </w:rPr>
        <w:t>the amounts shall</w:t>
      </w:r>
      <w:r>
        <w:rPr>
          <w:rFonts w:ascii="Arial" w:eastAsia="Arial" w:hAnsi="Arial" w:cs="Arial"/>
          <w:color w:val="000000"/>
          <w:sz w:val="24"/>
          <w:szCs w:val="24"/>
        </w:rPr>
        <w:t xml:space="preserve"> be annualised and divided by 365 to reach a daily rate;</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850"/>
        <w:jc w:val="both"/>
        <w:rPr>
          <w:rFonts w:ascii="Arial" w:eastAsia="Arial" w:hAnsi="Arial" w:cs="Arial"/>
          <w:color w:val="000000"/>
          <w:sz w:val="24"/>
          <w:szCs w:val="24"/>
        </w:rPr>
      </w:pPr>
      <w:r>
        <w:rPr>
          <w:rFonts w:ascii="Arial" w:eastAsia="Arial" w:hAnsi="Arial" w:cs="Arial"/>
          <w:color w:val="000000"/>
          <w:sz w:val="24"/>
          <w:szCs w:val="24"/>
        </w:rPr>
        <w:t xml:space="preserve">the Buyer or Replacement Supplier (as applicable) shall be responsible for or entitled to (as the case may be) that part of the value of the invoice pro rata to the number of complete days following </w:t>
      </w:r>
      <w:r>
        <w:rPr>
          <w:rFonts w:ascii="Arial" w:eastAsia="Arial" w:hAnsi="Arial" w:cs="Arial"/>
          <w:color w:val="000000"/>
          <w:sz w:val="24"/>
          <w:szCs w:val="24"/>
        </w:rPr>
        <w:t>the transfer, multiplied by the daily rate; and</w:t>
      </w:r>
    </w:p>
    <w:p w:rsidR="00F801C4" w:rsidRDefault="00FA6E89">
      <w:pPr>
        <w:numPr>
          <w:ilvl w:val="2"/>
          <w:numId w:val="1"/>
        </w:numPr>
        <w:pBdr>
          <w:top w:val="nil"/>
          <w:left w:val="nil"/>
          <w:bottom w:val="nil"/>
          <w:right w:val="nil"/>
          <w:between w:val="nil"/>
        </w:pBdr>
        <w:tabs>
          <w:tab w:val="left" w:pos="1985"/>
          <w:tab w:val="left" w:pos="2127"/>
        </w:tabs>
        <w:spacing w:before="120" w:after="120" w:line="240" w:lineRule="auto"/>
        <w:ind w:left="2125" w:hanging="850"/>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sectPr w:rsidR="00F801C4">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E89" w:rsidRDefault="00FA6E89">
      <w:pPr>
        <w:spacing w:after="0" w:line="240" w:lineRule="auto"/>
      </w:pPr>
      <w:r>
        <w:separator/>
      </w:r>
    </w:p>
  </w:endnote>
  <w:endnote w:type="continuationSeparator" w:id="0">
    <w:p w:rsidR="00FA6E89" w:rsidRDefault="00FA6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1C4" w:rsidRDefault="00F801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F801C4" w:rsidRDefault="00FA6E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RM6171</w:t>
    </w:r>
  </w:p>
  <w:p w:rsidR="00F801C4" w:rsidRDefault="00FA6E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85093">
      <w:rPr>
        <w:rFonts w:ascii="Arial" w:eastAsia="Arial" w:hAnsi="Arial" w:cs="Arial"/>
        <w:color w:val="000000"/>
        <w:sz w:val="20"/>
        <w:szCs w:val="20"/>
      </w:rPr>
      <w:fldChar w:fldCharType="separate"/>
    </w:r>
    <w:r w:rsidR="00D8509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801C4" w:rsidRDefault="00FA6E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1C4" w:rsidRDefault="00F801C4">
    <w:pPr>
      <w:tabs>
        <w:tab w:val="center" w:pos="4513"/>
        <w:tab w:val="right" w:pos="9026"/>
      </w:tabs>
      <w:spacing w:after="0"/>
      <w:rPr>
        <w:rFonts w:ascii="Arial" w:eastAsia="Arial" w:hAnsi="Arial" w:cs="Arial"/>
        <w:color w:val="A6A6A6"/>
        <w:sz w:val="20"/>
        <w:szCs w:val="20"/>
      </w:rPr>
    </w:pPr>
  </w:p>
  <w:p w:rsidR="00F801C4" w:rsidRDefault="00FA6E8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F801C4" w:rsidRDefault="00FA6E8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F801C4" w:rsidRDefault="00FA6E8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E89" w:rsidRDefault="00FA6E89">
      <w:pPr>
        <w:spacing w:after="0" w:line="240" w:lineRule="auto"/>
      </w:pPr>
      <w:r>
        <w:separator/>
      </w:r>
    </w:p>
  </w:footnote>
  <w:footnote w:type="continuationSeparator" w:id="0">
    <w:p w:rsidR="00FA6E89" w:rsidRDefault="00FA6E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1C4" w:rsidRDefault="00FA6E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F801C4" w:rsidRDefault="00FA6E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F801C4" w:rsidRDefault="00FA6E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D85093">
      <w:rPr>
        <w:rFonts w:ascii="Arial" w:eastAsia="Arial" w:hAnsi="Arial" w:cs="Arial"/>
        <w:color w:val="000000"/>
        <w:sz w:val="20"/>
        <w:szCs w:val="20"/>
      </w:rPr>
      <w:t>2021</w:t>
    </w:r>
  </w:p>
  <w:p w:rsidR="00F801C4" w:rsidRDefault="00F801C4">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46990"/>
    <w:multiLevelType w:val="multilevel"/>
    <w:tmpl w:val="08DC40B8"/>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1"/>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417" w:firstLine="0"/>
      </w:pPr>
      <w:rPr>
        <w:b w:val="0"/>
        <w:i w:val="0"/>
        <w:smallCaps w:val="0"/>
        <w:strike w:val="0"/>
        <w:color w:val="000000"/>
        <w:u w:val="none"/>
        <w:vertAlign w:val="baseline"/>
      </w:rPr>
    </w:lvl>
    <w:lvl w:ilvl="3">
      <w:start w:val="1"/>
      <w:numFmt w:val="lowerLetter"/>
      <w:pStyle w:val="GPSL4numberedclause"/>
      <w:lvlText w:val="(%4)"/>
      <w:lvlJc w:val="left"/>
      <w:pPr>
        <w:ind w:left="2976" w:hanging="85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A851A4D"/>
    <w:multiLevelType w:val="multilevel"/>
    <w:tmpl w:val="80C802BE"/>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1C4"/>
    <w:rsid w:val="00D85093"/>
    <w:rsid w:val="00F801C4"/>
    <w:rsid w:val="00FA6E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187FF"/>
  <w15:docId w15:val="{772FEEE2-C94A-4D10-810E-6840ED8A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9bcSAq4vnNL6FCgxJm/uNJzzA==">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2860</Words>
  <Characters>16305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Fiona Ryan</cp:lastModifiedBy>
  <cp:revision>2</cp:revision>
  <dcterms:created xsi:type="dcterms:W3CDTF">2021-01-26T23:47:00Z</dcterms:created>
  <dcterms:modified xsi:type="dcterms:W3CDTF">2021-01-26T23:47:00Z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